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CARRIER OBJECTIVE: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achieve the organizational goal with abounding self-confidence keeping in mind all kinds of obstacles and challenges by managing multiple responsibilities effectively with a positive attitude.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 QUALIFICATION: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3"/>
        </w:numPr>
        <w:tabs>
          <w:tab w:val="left" w:pos="1152"/>
        </w:tabs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Completed PhD in Corporate Law, KIIT School of Law, KIIT University, Bhubaneswar, Odisha 2022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under the guidance of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Retd. Prof.(Dr.) P.K. Sarkar, (Supervisor)  P.G. Dept. of Law, Utkal University, Bhubaneswar, Odisha </w:t>
      </w:r>
    </w:p>
    <w:p w:rsidR="00000000" w:rsidDel="00000000" w:rsidP="00000000" w:rsidRDefault="00000000" w:rsidRPr="00000000" w14:paraId="00000005">
      <w:pPr>
        <w:widowControl w:val="0"/>
        <w:tabs>
          <w:tab w:val="left" w:pos="1152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Topic: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Investor Protection in Indian Corporate Law: A comparative analysis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3"/>
        </w:numPr>
        <w:tabs>
          <w:tab w:val="left" w:pos="1152"/>
        </w:tabs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LL.M(Corporate Laws and Governance)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NALSAR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University of Law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Hyderabad, Andhra Pradesh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from 2009-2011 </w:t>
      </w:r>
    </w:p>
    <w:p w:rsidR="00000000" w:rsidDel="00000000" w:rsidP="00000000" w:rsidRDefault="00000000" w:rsidRPr="00000000" w14:paraId="00000007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Dissertation Topic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LLM: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Law Relating to Foreign Exchange Management: Opportunities and Challenges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under the Guidance of Prof. Dr. K.V.S Sharma, Former Registrar of NALSAR, University, Hyderabad, Andhra Pradesh.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LLB [5 years integrated BA. LLB (Hons)]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Madhusudhan Law College, Utkal University, Odisha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from 2004-2009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Diploma in Cyber Law prescribed by Government of Law College Mumbai and Asian School of Cyber Laws, Mumbai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on 21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November 2008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Worked at the various Corporate Department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7"/>
        </w:numPr>
        <w:spacing w:line="360" w:lineRule="auto"/>
        <w:ind w:left="720" w:right="1435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Legal Advocates, Bangalore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(November 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7"/>
        </w:numPr>
        <w:spacing w:line="360" w:lineRule="auto"/>
        <w:ind w:left="720" w:right="1435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FoxMandal Little, Solicitors &amp; Advocates, Bangalore (May 2010)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7"/>
        </w:numPr>
        <w:spacing w:line="360" w:lineRule="auto"/>
        <w:ind w:left="720" w:right="1435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Kainth and Associates, Bangalore (June 2010)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7"/>
        </w:numPr>
        <w:spacing w:line="360" w:lineRule="auto"/>
        <w:ind w:left="720" w:right="1435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Adv. Udit Narayan Das, Advocate, High Court of Odisha (Aug 2009 to May 2009)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7"/>
        </w:numPr>
        <w:spacing w:line="360" w:lineRule="auto"/>
        <w:ind w:left="720" w:right="1435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7"/>
        </w:numPr>
        <w:spacing w:line="360" w:lineRule="auto"/>
        <w:ind w:left="720" w:right="1435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right="1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WORK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8"/>
        </w:numPr>
        <w:spacing w:line="360" w:lineRule="auto"/>
        <w:ind w:left="720" w:right="1435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Worked as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 faculty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United School of Business Management, Bhubaneswar, Odisha to the MBA Students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on Competition law in August 2011                                        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4"/>
        </w:numPr>
        <w:spacing w:line="360" w:lineRule="auto"/>
        <w:ind w:left="720" w:right="1435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as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Assistant Professor - II of Law at the School of Law, KIIT Deemed to be University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since November 25, 2011.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8"/>
        </w:numPr>
        <w:spacing w:line="360" w:lineRule="auto"/>
        <w:ind w:left="1080" w:right="1435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Subjects teaching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(area of interest):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Business Law – Merger and Acquisition (8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semester), Investment law(7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semester), International Investment Law (LLM Students), Company law (5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semester)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Other subjects):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Law of Torts(1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semester), family law (7 semesters)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8"/>
        </w:numPr>
        <w:spacing w:line="360" w:lineRule="auto"/>
        <w:ind w:left="1080" w:right="1435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Guide for LLM Students at School of Law, KIIT Deemed to be University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for</w:t>
      </w:r>
    </w:p>
    <w:p w:rsidR="00000000" w:rsidDel="00000000" w:rsidP="00000000" w:rsidRDefault="00000000" w:rsidRPr="00000000" w14:paraId="00000016">
      <w:pPr>
        <w:widowControl w:val="0"/>
        <w:spacing w:line="360" w:lineRule="auto"/>
        <w:ind w:right="1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Completion of their dissertation as the following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6"/>
        </w:numPr>
        <w:spacing w:line="360" w:lineRule="auto"/>
        <w:ind w:left="1800" w:right="1435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Sailen Das,1085006, 2012 - “Legal and Regulatory Framework for Merger and Amalgamation”.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6"/>
        </w:numPr>
        <w:spacing w:line="360" w:lineRule="auto"/>
        <w:ind w:left="1800" w:right="1435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Jyotishmita Dhar, 2014 – “Combination under Competition Act, 2002”.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6"/>
        </w:numPr>
        <w:spacing w:line="360" w:lineRule="auto"/>
        <w:ind w:left="1800" w:right="1435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Adyasha Panigrahi, 2014 – “Role of CCI in the Indian Economy”.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6"/>
        </w:numPr>
        <w:spacing w:line="360" w:lineRule="auto"/>
        <w:ind w:left="1800" w:right="1435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Jayashree Behera, 1585016, 2015 – “The Law relating to Foreign Institutional investors: A critical analysis”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6"/>
        </w:numPr>
        <w:spacing w:line="360" w:lineRule="auto"/>
        <w:ind w:left="1800" w:right="1435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Amrit Dhall, 1685003, 2016 – “Alternative Investment Fund: A critical analysis of Venture capital fund and its opportunities for investors in India”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6"/>
        </w:numPr>
        <w:spacing w:line="360" w:lineRule="auto"/>
        <w:ind w:left="1800" w:right="143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Debashree Sahoo, 1785002, 2017 - “ Minority Shareholders Protection under Corporate Law”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6"/>
        </w:numPr>
        <w:shd w:fill="ffffff" w:val="clear"/>
        <w:spacing w:line="360" w:lineRule="auto"/>
        <w:ind w:left="1800" w:right="1435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Anshuman Tripathy, 2085031, 2020 - “Law on Cross border Insolvency in India”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6"/>
        </w:numPr>
        <w:spacing w:line="360" w:lineRule="auto"/>
        <w:ind w:left="1800" w:right="143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Soumyadip Ghosh, 2185050, 2021- “Law Relating to Depository Protection”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6"/>
        </w:numPr>
        <w:spacing w:line="360" w:lineRule="auto"/>
        <w:ind w:left="1800" w:right="143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Anish Mahapatra, 2285002, 2022 (Currently pursuing ) - “Foreign Direct Investment in Retail Sector - A Critical Analysis”</w:t>
      </w:r>
    </w:p>
    <w:p w:rsidR="00000000" w:rsidDel="00000000" w:rsidP="00000000" w:rsidRDefault="00000000" w:rsidRPr="00000000" w14:paraId="00000020">
      <w:pPr>
        <w:widowControl w:val="0"/>
        <w:spacing w:line="360" w:lineRule="auto"/>
        <w:ind w:left="0" w:right="143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360" w:lineRule="auto"/>
        <w:ind w:left="0" w:right="143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PUBLICATIONS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5"/>
        </w:numPr>
        <w:spacing w:line="360" w:lineRule="auto"/>
        <w:ind w:left="720" w:right="1435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 Article 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“Investor Protection in India and United Kingdom: A Comparative Study”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published in Journal of Positive School Psychology, Volume 6, Issue 6, 2022, pp. 4220-4231, retrieved from -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https://journalppw.com/index.php/jpsp/article/view/8145/5291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5"/>
        </w:numPr>
        <w:spacing w:line="360" w:lineRule="auto"/>
        <w:ind w:left="720" w:right="1435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Article 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“Growth of SEBI as a Regulator of Indian Capital Market”</w:t>
      </w:r>
      <w:r w:rsidDel="00000000" w:rsidR="00000000" w:rsidRPr="00000000">
        <w:rPr>
          <w:rFonts w:ascii="Roboto" w:cs="Roboto" w:eastAsia="Roboto" w:hAnsi="Roboto"/>
          <w:b w:val="1"/>
          <w:color w:val="212529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published in PalArch’s Journal of Archaeology of Egypt / Egyptology, Volume 17, Issue 12, December 2020, pp. 178-201, Retrieved from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https://archives.palarch.nl/index.php/jae/article/view/5814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5"/>
        </w:numPr>
        <w:spacing w:line="360" w:lineRule="auto"/>
        <w:ind w:left="720" w:right="1435" w:hanging="360"/>
        <w:jc w:val="both"/>
        <w:rPr>
          <w:rFonts w:ascii="Times New Roman" w:cs="Times New Roman" w:eastAsia="Times New Roman" w:hAnsi="Times New Roman"/>
          <w:color w:val="21252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Article on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4"/>
          <w:szCs w:val="24"/>
          <w:rtl w:val="0"/>
        </w:rPr>
        <w:t xml:space="preserve">“Lethal Autonomous Weapons System: An Application of International Human Rights Law vis-a-vis Constitutional Standards of India”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 published in International Journal of Advanced Research in Engineering and Technology (IJARET) Volume 11, Issue 9, September 2020, pp. 184-194, Article ID: IJARET_11_09_019 retrieved at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http://www.iaeme.com/IJARET/issues.asp?JType=IJARET&amp;VType=11&amp;I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 Type=9 ISSN Print: 0976-6480 and ISSN Online: 0976-6499 DOI: 10.34218/IJARET.11.9.2020.019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5"/>
        </w:numPr>
        <w:spacing w:line="360" w:lineRule="auto"/>
        <w:ind w:left="720" w:right="1435" w:hanging="360"/>
        <w:jc w:val="both"/>
        <w:rPr>
          <w:rFonts w:ascii="Times New Roman" w:cs="Times New Roman" w:eastAsia="Times New Roman" w:hAnsi="Times New Roman"/>
          <w:color w:val="21252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Article 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“Corporate Social Responsibility: A tool of environmental Protection”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published in a book chapter on Corporate Social Responsibility- Benchmark Practices, Page No. 583 having ISBN: 9789385518072,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5"/>
        </w:numPr>
        <w:spacing w:line="360" w:lineRule="auto"/>
        <w:ind w:left="720" w:right="1435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Article 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“Space law and Space Policy in India”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published in KIIT Journal of Law and Society, Vol. 2 Num. 1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5"/>
        </w:numPr>
        <w:spacing w:line="360" w:lineRule="auto"/>
        <w:ind w:left="720" w:right="1435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Article on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Insider trading – an analysis in corporate regime”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www.legalindia.com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http://www.lawyersclubindia.com/articles/Insider-Trading-An-Analysis-in-Corporate-Regime-3446.asp dated on 27.1.2011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5"/>
        </w:numPr>
        <w:spacing w:line="360" w:lineRule="auto"/>
        <w:ind w:left="720" w:right="1435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Article on SEBI &amp; ART FUNDS- An Analysis” published in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www.legalindia.com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http://www.legalindia.in/sebi-art-funds-%E2%80%93-an-analysis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dated on 20.1.2011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360" w:lineRule="auto"/>
        <w:ind w:right="143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CONFERENCES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AND PAPER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PRESENTATIONS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5"/>
        </w:numPr>
        <w:spacing w:line="360" w:lineRule="auto"/>
        <w:ind w:left="720" w:right="1435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Participated in “ICSI Teacher’s Conference” on the theme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“Empowering Educator”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organised by The Institute of Company Secretaries of India(ICSI), Bhubaneswar chapter during ICSI teacher’s week 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10th September 2022.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5"/>
        </w:numPr>
        <w:spacing w:line="360" w:lineRule="auto"/>
        <w:ind w:left="720" w:right="1435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Participated in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“IP Awareness / Training program”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under National Intellectual Property Awareness Mission 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August 03, 2022,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organised by Intellectual Property Office, India.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5"/>
        </w:numPr>
        <w:spacing w:line="360" w:lineRule="auto"/>
        <w:ind w:left="720" w:right="143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Participated in the 4th Annual Conference of Society for Alternatives to Animal Experiments - India ( SAAE-I) conducted 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11th and 12th December 2021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5"/>
        </w:numPr>
        <w:spacing w:line="360" w:lineRule="auto"/>
        <w:ind w:left="720" w:right="1435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Participated in “ICSI Teacher’s Conference” on the theme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“Empowering Educator”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organised by The Institute of Company Secretaries of India, Bhubaneswar chapter during ICSI teachers week 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11th and 26th September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5"/>
        </w:numPr>
        <w:spacing w:line="360" w:lineRule="auto"/>
        <w:ind w:left="720" w:right="1435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Successfully completed a one-week faculty development Programme 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“Blending Learning”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organised by KIIT Deemed to be University, Bhubaneswar Odisha from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22nd to 28th of June, 2020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5"/>
        </w:numPr>
        <w:spacing w:line="360" w:lineRule="auto"/>
        <w:ind w:left="720" w:right="1435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Participated in an International Webinar 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“Corporate Social Responsibility: An Insight (Global Perspective)”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organised by ICFAI LAW School , The ICFAI University, Dehradun 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29th May 2020.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5"/>
        </w:numPr>
        <w:spacing w:line="360" w:lineRule="auto"/>
        <w:ind w:left="720" w:right="143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Participated in Faculty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“Orientation Program”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conducted by Utkal University, Bhubaneswar, Odisha from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12th February 2020 to 03rd March 2020 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5"/>
        </w:numPr>
        <w:spacing w:line="360" w:lineRule="auto"/>
        <w:ind w:left="720" w:right="143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Participated in “Round Table 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Contemporary Constitutional Law Developments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2020” organised by KIIT Deemed to be University 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18th -19th January 2020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5"/>
        </w:numPr>
        <w:spacing w:line="360" w:lineRule="auto"/>
        <w:ind w:left="720" w:right="1435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Participated in a workshop 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“How to Write Impactful Research Proposal”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organised by “ Association of Indian Universities” from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17th to 19th December, 2019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5"/>
        </w:numPr>
        <w:spacing w:line="360" w:lineRule="auto"/>
        <w:ind w:left="720" w:right="1435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Participated in “ICSI Teacher’s Conference” 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“Empowering Educator”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organised by The Institute of Company Secretaries of India, Bhubaneswar chapter during ICSI teachers week 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8th September, 2019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5"/>
        </w:numPr>
        <w:spacing w:line="360" w:lineRule="auto"/>
        <w:ind w:left="720" w:right="143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Participaed in Faculty Development Program - 2019 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“Instilling Research Outlook for Faculty Empowerment”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organised by KIIT Deemed to be University, Bhubaneswar, Odisha from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21st - 27th June, 2019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17"/>
        </w:numPr>
        <w:spacing w:line="360" w:lineRule="auto"/>
        <w:ind w:left="720" w:right="143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Presented a Paper 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 Corruption in Indian Corporate Sector” in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UGC Sponsored One-day seminar on Corruption in Public office and Legal Remedies, organized by University Law College, Utkal University in collaboration with Gangadhar Mohapatra Law College, Puri, held 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25th February 2018.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7"/>
        </w:numPr>
        <w:spacing w:line="360" w:lineRule="auto"/>
        <w:ind w:left="720" w:right="1435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Presented a Paper on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Corporate Social Responsibility: A tool for environmental Protection”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UGC- Three Day International Seminar on CSR, organised by the Department of Human Resource Management, Acharya Nagarjuna University, Guntur, Andhra Pradesh, from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to 12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March 2017.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9"/>
        </w:numPr>
        <w:spacing w:line="360" w:lineRule="auto"/>
        <w:ind w:left="720" w:right="1435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Participated in 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course of single credit on ‘Corporate Governance in India’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Organized by National Law University Odisha, Cuttack in association with the Ministry of Human Resource Development, Govt. of India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in Global Initiative For Academic Networks(GIAN)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from 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September 2016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0"/>
        </w:numPr>
        <w:spacing w:line="360" w:lineRule="auto"/>
        <w:ind w:left="720" w:right="1435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Participated 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‘Professional Development Training workshop on Consumer rights Advocacy and access to Justice’’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held at National Law School of India, University, Bangalore, with the association of IBA-Chair n continuing legal education Chair of Consumer Law and Practice (Govt. of India) 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29 to 31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July 2016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0"/>
        </w:numPr>
        <w:spacing w:line="360" w:lineRule="auto"/>
        <w:ind w:left="720" w:right="1435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Participated in the 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Workshop for teachers on Teaching and research for globalized professional legal education’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at KIIT University in association of IBA- Chair on continuing legal education, NLSIU, Bangalore in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10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to 12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February, 2016</w:t>
      </w:r>
    </w:p>
    <w:p w:rsidR="00000000" w:rsidDel="00000000" w:rsidP="00000000" w:rsidRDefault="00000000" w:rsidRPr="00000000" w14:paraId="0000003A">
      <w:pPr>
        <w:numPr>
          <w:ilvl w:val="0"/>
          <w:numId w:val="1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Attended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“3 Days Faculty Development Programme”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held at School of Law, KIIT University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on 26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– 28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June, 2014, Bhubaneswar, Odisha.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11"/>
        </w:numPr>
        <w:spacing w:line="360" w:lineRule="auto"/>
        <w:ind w:left="720" w:right="1435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Attended the fourth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Winter Course Training on Trade and Investment Law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held at The Indian Society of International Law,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Delhi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16th to 20th December 2013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3"/>
        </w:numPr>
        <w:spacing w:line="360" w:lineRule="auto"/>
        <w:ind w:left="720" w:right="1435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Attended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Faculty of Laws Events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on three CLP (current legal problems topics i.e) UCL CLP: The Implied Term of Honesty and Fair Dealing, IBIL &amp; MARQUES: Question the Trade Mark Judges, and UCL CLP: ‘Frenzied Law Making’: Over-criminalization by Numbers 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10th, 16th and 24th of October, 2013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University College of London (UCL), United Kingdom.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12"/>
        </w:numPr>
        <w:spacing w:line="360" w:lineRule="auto"/>
        <w:ind w:left="720" w:right="1435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Participated in One-day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Faculty Training on Corporate Social Responsibility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held at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West Bengal National University of Juridical Sciences, Kolkata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March, 2013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12"/>
        </w:numPr>
        <w:spacing w:line="360" w:lineRule="auto"/>
        <w:ind w:left="720" w:right="1435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Participated in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Research Methodology Workshop of 2 credits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(an intensive crash course of 30 hours duration) held during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April 19-22, 2012 at School of Management, KIIT University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Bhubaneswar, Odhisa.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12"/>
        </w:numPr>
        <w:spacing w:line="360" w:lineRule="auto"/>
        <w:ind w:left="720" w:right="1435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Participated in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International Conference on “Promoting Intra – regional Trade in South Asia: Role of SAARC”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on March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– 27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2011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NALSAR University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12"/>
        </w:numPr>
        <w:spacing w:line="360" w:lineRule="auto"/>
        <w:ind w:left="720" w:right="1435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Participated 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National workshop on “SAARC Trade Relations: Legal issues and Challenges”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Feb, 2011 at NALSAR University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1">
      <w:pPr>
        <w:widowControl w:val="0"/>
        <w:spacing w:line="360" w:lineRule="auto"/>
        <w:ind w:right="1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ORGANISED VARIOUS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4"/>
        </w:numPr>
        <w:spacing w:line="360" w:lineRule="auto"/>
        <w:ind w:left="720" w:right="143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Successfully organised various programs, workshops, seminars, conferences, and moot court competitions as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member of various committees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Moot Court Committee, Trial Advocacy Committee, NSS wing etc.)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Centre coordinator of KSOL Centre for Studies in Business and Corporate Law (KCBCL).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widowControl w:val="0"/>
        <w:spacing w:line="360" w:lineRule="auto"/>
        <w:ind w:left="720" w:right="143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360" w:lineRule="auto"/>
        <w:ind w:right="143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ACHIEVEMENTS 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17"/>
        </w:numPr>
        <w:spacing w:line="360" w:lineRule="auto"/>
        <w:ind w:left="720" w:right="1435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Awarded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Best Paper Presenter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on the topic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Corporate Social Responsibility: A tool for environmental Protection”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UGC- Three Day International Seminar on CSR , organised by Department of Human Resource Management, Acharya Nagarjuna University, Guntur, Andhra Pradesh, from 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12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March, 2017.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6"/>
        </w:numPr>
        <w:spacing w:line="360" w:lineRule="auto"/>
        <w:ind w:left="720" w:right="1435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Awarded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Position in Legal Essay Competition organised by Orissa Legal Service Authority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on 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November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2007.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12"/>
        </w:numPr>
        <w:spacing w:line="360" w:lineRule="auto"/>
        <w:ind w:left="720" w:right="1435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Awarded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Position in Legal Essay Competition organised by Orissa Legal Service Authority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on 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November 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2006.</w:t>
      </w:r>
    </w:p>
    <w:p w:rsidR="00000000" w:rsidDel="00000000" w:rsidP="00000000" w:rsidRDefault="00000000" w:rsidRPr="00000000" w14:paraId="00000048">
      <w:pPr>
        <w:widowControl w:val="0"/>
        <w:spacing w:line="360" w:lineRule="auto"/>
        <w:ind w:right="143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360" w:lineRule="auto"/>
        <w:ind w:right="143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LECTURES TAKEN IN OTHER </w:t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1"/>
        </w:numPr>
        <w:spacing w:line="360" w:lineRule="auto"/>
        <w:ind w:left="720" w:right="143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Taken class in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KIIT School of Management, KSOM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from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July 28 onwards for the Autumn Semester 2018.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1"/>
        </w:numPr>
        <w:spacing w:line="360" w:lineRule="auto"/>
        <w:ind w:left="720" w:right="1435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Taken classes 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Company Law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21st December to 4th January 2016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for imparting quality education and value addition to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KISS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students, in Bhubaneswar, Odisha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C">
      <w:pPr>
        <w:widowControl w:val="0"/>
        <w:spacing w:line="360" w:lineRule="auto"/>
        <w:ind w:left="720" w:right="143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360" w:lineRule="auto"/>
        <w:ind w:right="1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ind w:right="143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ind w:right="143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Dr. Ipsita Das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ind w:right="143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Assistant Professor - II,</w:t>
      </w:r>
    </w:p>
    <w:p w:rsidR="00000000" w:rsidDel="00000000" w:rsidP="00000000" w:rsidRDefault="00000000" w:rsidRPr="00000000" w14:paraId="00000051">
      <w:pPr>
        <w:widowControl w:val="0"/>
        <w:spacing w:line="240" w:lineRule="auto"/>
        <w:ind w:right="143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KIIT – CODE – 2849,</w:t>
      </w:r>
    </w:p>
    <w:p w:rsidR="00000000" w:rsidDel="00000000" w:rsidP="00000000" w:rsidRDefault="00000000" w:rsidRPr="00000000" w14:paraId="00000052">
      <w:pPr>
        <w:widowControl w:val="0"/>
        <w:spacing w:line="240" w:lineRule="auto"/>
        <w:ind w:right="143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School of Law,</w:t>
      </w:r>
    </w:p>
    <w:p w:rsidR="00000000" w:rsidDel="00000000" w:rsidP="00000000" w:rsidRDefault="00000000" w:rsidRPr="00000000" w14:paraId="00000053">
      <w:pPr>
        <w:widowControl w:val="0"/>
        <w:spacing w:line="240" w:lineRule="auto"/>
        <w:ind w:right="143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KIIT University, Campus – 16,</w:t>
      </w:r>
    </w:p>
    <w:p w:rsidR="00000000" w:rsidDel="00000000" w:rsidP="00000000" w:rsidRDefault="00000000" w:rsidRPr="00000000" w14:paraId="00000054">
      <w:pPr>
        <w:widowControl w:val="0"/>
        <w:spacing w:line="240" w:lineRule="auto"/>
        <w:ind w:right="143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Bhubaneswar, Odisha.</w:t>
      </w:r>
    </w:p>
    <w:p w:rsidR="00000000" w:rsidDel="00000000" w:rsidP="00000000" w:rsidRDefault="00000000" w:rsidRPr="00000000" w14:paraId="00000055">
      <w:pPr>
        <w:widowControl w:val="0"/>
        <w:spacing w:line="360" w:lineRule="auto"/>
        <w:ind w:left="720" w:right="143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tabs>
        <w:tab w:val="center" w:pos="4680"/>
        <w:tab w:val="right" w:pos="9360"/>
      </w:tabs>
      <w:spacing w:before="720"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CURRICULUM VITAE</w:t>
    </w:r>
  </w:p>
  <w:p w:rsidR="00000000" w:rsidDel="00000000" w:rsidP="00000000" w:rsidRDefault="00000000" w:rsidRPr="00000000" w14:paraId="00000058">
    <w:pPr>
      <w:tabs>
        <w:tab w:val="center" w:pos="4680"/>
        <w:tab w:val="right" w:pos="9360"/>
      </w:tabs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widowControl w:val="0"/>
      <w:spacing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mallCaps w:val="1"/>
        <w:sz w:val="24"/>
        <w:szCs w:val="24"/>
        <w:rtl w:val="0"/>
      </w:rPr>
      <w:t xml:space="preserve">Dr. ipsita das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, </w:t>
    </w:r>
    <w:r w:rsidDel="00000000" w:rsidR="00000000" w:rsidRPr="00000000">
      <w:rPr>
        <w:rFonts w:ascii="Times New Roman" w:cs="Times New Roman" w:eastAsia="Times New Roman" w:hAnsi="Times New Roman"/>
        <w:b w:val="1"/>
        <w:smallCaps w:val="1"/>
        <w:sz w:val="24"/>
        <w:szCs w:val="24"/>
        <w:rtl w:val="0"/>
      </w:rPr>
      <w:t xml:space="preserve">Assistant Professor - II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widowControl w:val="0"/>
      <w:spacing w:line="5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widowControl w:val="0"/>
      <w:spacing w:line="211" w:lineRule="auto"/>
      <w:ind w:left="2640" w:right="340" w:hanging="159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School of Law, KIIT Deemed to be University | Campus 16, Prashanti Vihar, Bhubaneswar –751024 | Odisha, India Mobile: +91 8895796781 | | Email: </w:t>
    </w:r>
    <w:hyperlink r:id="rId1">
      <w:r w:rsidDel="00000000" w:rsidR="00000000" w:rsidRPr="00000000">
        <w:rPr>
          <w:rFonts w:ascii="Times New Roman" w:cs="Times New Roman" w:eastAsia="Times New Roman" w:hAnsi="Times New Roman"/>
          <w:color w:val="0000ff"/>
          <w:u w:val="single"/>
          <w:rtl w:val="0"/>
        </w:rPr>
        <w:t xml:space="preserve">ipsitadas@kls.ac.in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/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ff"/>
          <w:u w:val="single"/>
          <w:rtl w:val="0"/>
        </w:rPr>
        <w:t xml:space="preserve">ipsitadas50@gmail.com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</w:p>
  <w:p w:rsidR="00000000" w:rsidDel="00000000" w:rsidP="00000000" w:rsidRDefault="00000000" w:rsidRPr="00000000" w14:paraId="0000005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180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cs="Arial" w:eastAsia="Arial" w:hAnsi="Arial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8">
    <w:lvl w:ilvl="0">
      <w:start w:val="1"/>
      <w:numFmt w:val="bullet"/>
      <w:lvlText w:val="➢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legalindia.com" TargetMode="External"/><Relationship Id="rId10" Type="http://schemas.openxmlformats.org/officeDocument/2006/relationships/hyperlink" Target="http://www.lawyersclubindia.com/articles/Insider-Trading-An-Analysis-in-Corporate-Regime-3446.asp%20dated%20on%2027.1.2011" TargetMode="External"/><Relationship Id="rId13" Type="http://schemas.openxmlformats.org/officeDocument/2006/relationships/header" Target="header1.xml"/><Relationship Id="rId12" Type="http://schemas.openxmlformats.org/officeDocument/2006/relationships/hyperlink" Target="http://www.legalindia.in/sebi-art-funds-%E2%80%93-an-analysi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legalindia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journalppw.com/index.php/jpsp/article/view/8145/5291" TargetMode="External"/><Relationship Id="rId7" Type="http://schemas.openxmlformats.org/officeDocument/2006/relationships/hyperlink" Target="https://archives.palarch.nl/index.php/jae/article/view/5814" TargetMode="External"/><Relationship Id="rId8" Type="http://schemas.openxmlformats.org/officeDocument/2006/relationships/hyperlink" Target="http://www.iaeme.com/IJARET/issues.asp?JType=IJARET&amp;VType=11&amp;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ipsitadas@kls.ac.in" TargetMode="External"/><Relationship Id="rId2" Type="http://schemas.openxmlformats.org/officeDocument/2006/relationships/hyperlink" Target="mailto:ipsitadas5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